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A2" w:rsidRPr="004A7FDC" w:rsidRDefault="003C63A2" w:rsidP="00BF7C52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textAlignment w:val="baseline"/>
        <w:rPr>
          <w:b/>
          <w:bCs/>
          <w:lang w:val="pl-PL"/>
        </w:rPr>
      </w:pPr>
    </w:p>
    <w:p w:rsidR="003C63A2" w:rsidRPr="004A7FDC" w:rsidRDefault="003C63A2" w:rsidP="00BF7C52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textAlignment w:val="baseline"/>
        <w:rPr>
          <w:b/>
          <w:bCs/>
          <w:lang w:val="pl-PL"/>
        </w:rPr>
      </w:pPr>
      <w:r w:rsidRPr="004A7FDC">
        <w:rPr>
          <w:b/>
          <w:bCs/>
          <w:lang w:val="pl-PL"/>
        </w:rPr>
        <w:t xml:space="preserve">ROZPORZĄDZENIE PARLAMENTU EUROPEJSKIEGO I RADY (UE) 2020/… </w:t>
      </w:r>
    </w:p>
    <w:p w:rsidR="003C63A2" w:rsidRPr="004A7FDC" w:rsidRDefault="003C63A2" w:rsidP="00BF7C52">
      <w:pPr>
        <w:pStyle w:val="doc-ti"/>
        <w:shd w:val="clear" w:color="auto" w:fill="FFFFFF"/>
        <w:spacing w:before="240" w:beforeAutospacing="0" w:after="120" w:afterAutospacing="0" w:line="312" w:lineRule="atLeast"/>
        <w:jc w:val="center"/>
        <w:textAlignment w:val="baseline"/>
        <w:rPr>
          <w:rFonts w:ascii="Nyala" w:hAnsi="Nyala"/>
          <w:b/>
          <w:bCs/>
          <w:lang w:val="pl-PL"/>
        </w:rPr>
      </w:pPr>
      <w:r w:rsidRPr="004A7FDC">
        <w:rPr>
          <w:b/>
          <w:bCs/>
          <w:lang w:val="pl-PL"/>
        </w:rPr>
        <w:t>w sprawie europejskiej inicjatywy obywatelskiej</w:t>
      </w:r>
      <w:r>
        <w:rPr>
          <w:rStyle w:val="FootnoteReference"/>
          <w:b/>
          <w:bCs/>
          <w:lang w:val="pl-PL"/>
        </w:rPr>
        <w:footnoteReference w:id="1"/>
      </w:r>
      <w:r w:rsidRPr="004A7FDC">
        <w:rPr>
          <w:b/>
          <w:bCs/>
          <w:lang w:val="pl-PL"/>
        </w:rPr>
        <w:t xml:space="preserve"> 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</w:p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hu-HU"/>
        </w:rPr>
      </w:pPr>
    </w:p>
    <w:p w:rsidR="003C63A2" w:rsidRPr="004A7FDC" w:rsidRDefault="003C63A2" w:rsidP="00BF7C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>Artykuł 1.</w:t>
      </w:r>
    </w:p>
    <w:p w:rsidR="003C63A2" w:rsidRPr="004A7FDC" w:rsidRDefault="003C63A2" w:rsidP="00BF7C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Przedmiot</w:t>
      </w:r>
    </w:p>
    <w:p w:rsidR="003C63A2" w:rsidRPr="004A7FDC" w:rsidRDefault="003C63A2" w:rsidP="008223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8223C9">
        <w:rPr>
          <w:rFonts w:ascii="Times New Roman" w:hAnsi="Times New Roman" w:cs="Times New Roman"/>
          <w:sz w:val="24"/>
          <w:szCs w:val="24"/>
          <w:lang w:val="pl-PL" w:eastAsia="hu-HU"/>
        </w:rPr>
        <w:t>Niniejsze rozporządzenie ustanawia procedury i warunki wymagane w odniesieniu do inicjatywy obywatelskiej, przewidziane w art. 11 Traktatu o Unii Europejskiej (TUE) i art. 24 Traktatu o funkcjonowaniu Unii Europejskiej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</w:t>
      </w:r>
      <w:r w:rsidRPr="008223C9">
        <w:rPr>
          <w:rFonts w:ascii="Times New Roman" w:hAnsi="Times New Roman" w:cs="Times New Roman"/>
          <w:sz w:val="24"/>
          <w:szCs w:val="24"/>
          <w:lang w:val="pl-PL" w:eastAsia="hu-HU"/>
        </w:rPr>
        <w:t>(TFUE).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2.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Definicje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Do celów niniejszego rozporządzenia stosuje się następujące definicje: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1. „inicjatywa obywatelska” oznacza inicjatywę przedłożoną Komisji zgodnie z niniejszym rozporządzeniem, wzywającą Komisję do przedłożenia, w ramach jej uprawnień, odpowiedniego wniosku w sprawach, w odniesieniu do których, zdaniem obywateli, stosowanie Traktatów wymaga aktu prawnego Unii; 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inicjatywa taka otrzymała wsparcie co najmniej miliona kwalifikujących się sygnatariuszy pochodzących z co najmniej z dwóch państw członkowskich;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2. „sygnatariusze” oznaczają obywateli Unii, który wyrazili poparcie dla danej inicjatywy obywatelskiej poprzez wypełnienie formularza deklaracji poparcia tej inicjatywy;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3. „organizatorzy” oznaczają osoby fizyczne tworzące komitet obywatelski odpowiedzialny za przygotowanie inicjatywy obywatelskiej i przedłożenie jej Komisji.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3.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Przepisy dotyczące organizatorów i sygnatariuszy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Nyala" w:hAnsi="Nyala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(1)   Organizatorzy muszą być obywatelami Unii i osiągnąć wiek uprawniający do głosowania w wyborach do Parlamentu Europejskiego.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(2)   Organizatorzy tworzą komitet obywatelski, 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 xml:space="preserve">który w przypadku co najmniej dwóch uczęszczających państw członkowskich powinny składać się po dwie takie osoby, które mają miejsce zamieszkania w danym państwie członkowskim. W przypadku co najmniej pięciu uczestniczących państw członkowskich komisja obywatelska powinna się składać po jednej osobie, którzy mają miejsce zamieszkania w danym państwie członkowskim.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Organizatorzy wyznaczają jednego reprezentanta i jednego zastępcę („osoby do kontaktu”), którzy będą pośredniczyć między komitetem obywatelskim a instytucjami Unii w toku całej procedury oraz którzy są upoważnieni do wypowiadania się i działania w imieniu komitetu obywatelskiego.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Nyala" w:hAnsi="Nyala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Organizatorów, którzy są posłami do Parlamentu Europejskiego, nie liczy się do celów osiągnięcia minimalnej liczby wymaganej do utworzenia komitetu obywatelskiego.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Dla celów rejestrowania proponowanej inicjatywy obywatelskiej zgodnie z art. 4 Komisja rozpatruje jedynie informacje dotyczące siedmiu członków komitetu obywatelskiego, którzy są potrzebni do spełnienia wymogów określonych w ust. (1) niniejszego artykułu i w niniejszym ustępie.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(3)   Komisja może zwrócić się do organizatorów o dostarczenie odpowiedniego dowodu potwierdzającego spełnienie wymogów określonych w ust. (1) i (2).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(4)   Aby móc poprzeć proponowaną inicjatywę obywatelską, sygnatariusze muszą być obywatelami Unii i osiągnąć wiek uprawniający do głosowania w wyborach do Parlamentu Europejskiego.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4.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Rejestracja proponowanej inicjatywy obywatelskiej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Przed rozpoczęciem zbierania od sygnatariuszy deklaracji poparcia dla proponowanej inicjatywy obywatelskiej organizatorzy dokonują jej rejestracji w rejestrze Komisji, dostarczając informacje określone w załączniku II, w szczególności informacje dotyczące przedmiotu i celów proponowanej inicjatywy obywatelskiej.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Informacje te dostarcza się w jednym z języków urzędowych Unii, w rejestrze on-line udostępnionym do tego celu przez Komisję („rejestr”).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lang w:val="pl-PL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Organizatorzy dla rejestru i w danym przypadku na swojej stronie internetowej regularnie udostępnią aktualne informacje o źródłach wsparcia i finansowania proponowanej inicjatywy obywatelskiej.</w:t>
      </w:r>
      <w:r w:rsidRPr="004A7FDC">
        <w:rPr>
          <w:lang w:val="pl-PL"/>
        </w:rPr>
        <w:t xml:space="preserve">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Po potwierdzeniu rejestracji zgodnie z ust. (2) organizatorzy mogą zapewnić tłumaczenie proponowanej inicjatywy obywatelskiej na inne języki urzędowe Unii w celu włączenia do rejestru. Za tłumaczenie proponowanej inicjatywy obywatelskiej na inne języki urzędowe Unii odpowiedzialni są organizatorzy.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Komisja ustanawia punkt kontaktowy udzielający informacji i pomocy.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(2)   W terminie dwóch miesięcy od otrzymania informacji określonych w załączniku II Komisja rejestruje proponowaną inicjatywę obywatelską pod wyłącznym numerem rejestracyjnym i wysyła organizatorowi potwierdzenie, pod warunkiem, że spełniono następujące warunki: 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9"/>
        <w:gridCol w:w="8878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utworzono komitet obywatelski i wyznaczono osobę kontaktową zgodnie z art. 3 ust. (2);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proponowana inicjatywa</w:t>
            </w:r>
            <w:r w:rsidRPr="004A7FDC">
              <w:rPr>
                <w:rFonts w:ascii="Times New Roman" w:hAnsi="Times New Roman" w:cs="Times New Roman"/>
                <w:sz w:val="24"/>
                <w:szCs w:val="24"/>
                <w:u w:val="single"/>
                <w:lang w:val="pl-PL" w:eastAsia="hu-HU"/>
              </w:rPr>
              <w:t xml:space="preserve"> </w:t>
            </w: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 xml:space="preserve">obywatelska nie wykracza w sposób oczywisty poza kompetencje Komisji, aby </w:t>
            </w:r>
            <w:r w:rsidRPr="004A7FDC">
              <w:rPr>
                <w:rFonts w:ascii="Times New Roman" w:hAnsi="Times New Roman" w:cs="Times New Roman"/>
                <w:sz w:val="24"/>
                <w:szCs w:val="24"/>
                <w:u w:val="single"/>
                <w:lang w:val="pl-PL" w:eastAsia="hu-HU"/>
              </w:rPr>
              <w:t>wypracowała wnioski legislacyjne w sprawach ochrony Unii Europejskiej oraz obywateli unijnych, których nie można skutecznie rozwiązać na poziomie państw członkowskich</w:t>
            </w: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;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proponowana inicjatywa obywatelska nie jest oczywistym nadużyciem, jawnie niepoważna ani dokuczliwa; oraz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d)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Nyala" w:hAnsi="Nyala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proponowana inicjatywa obywatelska nie jest w sposób oczywisty sprzeczna z wartościami Unii określonymi w art. 2 TFUE.</w:t>
            </w:r>
          </w:p>
        </w:tc>
      </w:tr>
    </w:tbl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(3)   Komisja odmawia rejestracji, jeżeli nie zostały spełnione warunki określone w ust. (2).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W przypadku odmowy rejestracji proponowanej inicjatywy obywatelskiej Komisja informuje organizatorów o przyczynach tej odmowy oraz o wszystkich możliwych dostępnych dla nich sądowych i pozasądowych środkach prawnych.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(4)   Komisja opublikuje w rejestrze zarejestrowane przez nią proponowane inicjatywy obywatelskie. Bez uszczerbku dla ich praw na mocy rozporządzenia (WE) nr 45/2001 osoby, których dotyczą dane, mają prawo żądać usunięcia swoich danych osobowych z rejestru po wygaśnięciu terminu dwóch lat od dnia rejestracji proponowanej inicjatywy obywatelskiej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(5)    Organizatorzy mogą wycofać proponowaną inicjatywę obywatelską, która została zarejestrowana, w każdym momencie przed złożeniem deklaracji poparcia zgodnie z art. 8. W takim przypadku w rejestrze odnotowuje się wzmiankę o tym fakcie.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5.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Procedury i warunki zbierania deklaracji poparcia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Organizatorzy są odpowiedzialni za zbieranie od sygnatariuszy deklaracji poparcia dla proponowanej inicjatywy obywatelskiej, która została zarejestrowana zgodnie z art. 4.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Do celów gromadzenia deklaracji poparcia można wykorzystywać wyłącznie formularze zgodne ze wzorami przedstawionymi w załączniku III i które są sporządzone w jednej z wersji językowych proponowanej inicjatywy obywatelskiej włączonych do rejestru. Przed rozpoczęciem zbierania deklaracji poparcia grupa organizatorów wypełnia formularze w sposób wskazany w załączniku III. Informacje podane w formularzach muszą odpowiadać tym zawartym w rejestrze.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(2)   Organizatorzy mogą zbierać deklaracje poparcia w formie papierowej lub elektronicznej. W przypadku deklaracji poparcia zbieranych on-line zastosowanie ma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6.</w:t>
      </w:r>
    </w:p>
    <w:p w:rsidR="003C63A2" w:rsidRPr="004A7FDC" w:rsidRDefault="003C63A2" w:rsidP="00BF7C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Do celów niniejszego rozporządzenia deklaracje poparcia, które zostały podpisane elektronicznie za pomocą zaawansowanego podpisu elektronicznego w rozumieniu dyrektywy 1999/93/WE Parlamentu Europejskiego i Rady z dnia 13 grudnia 1999 r. w sprawie wspólnotowych ram w zakresie podpisów elektronicznych, traktuje się tak samo, jak deklaracje poparcia w formie papierowej.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(3)   Sygnatariusze wypełniają formularze deklaracji poparcia udostępnione przez organizatorów. Podają jedynie te dane osobowe, których wymaga się do celów weryfikacji przez państwa członkowskie, zgodnie z załącznikiem III.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Sygnatariusze mogą wyrazić poparcie dla danej proponowanej inicjatywy obywatelskiej tylko raz.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(4)   Państwa członkowskie przesyłają Komisji wszelkie zmiany informacji określonych w załączniku III. Uwzględniając te zmiany, Komisja może przyjmować w drodze aktów delegowanych, zgodnie z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17 i z zastrzeżeniem warunków określonych w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18 i 19, zmiany w załączniku III.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(5)   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Wszystkie deklaracje poparcia zbiera się po dacie rejestracji proponowanej inicjatywy obywatelskiej w okresie nieprzekraczającym 6 miesięcy.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Z końcem tego okresu rejestr będzie wskazywał, że termin upłynął oraz, w stosownych przypadkach, że nie zebrano wymaganej liczby deklaracji poparcia.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6.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Systemy zbierania deklaracji on-line</w:t>
      </w:r>
    </w:p>
    <w:p w:rsidR="003C63A2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(1)   W przypadku zbierania deklaracji poparcia on-line dane otrzymane poprzez system zbierania deklaracji on-line są przechowywane na terytorium państwa członkowskiego.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System zbierania deklaracji on-line musi być poświadczony zgodnie z ust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(3) w państwie członkowskim, w którym będą przechowywane dane zebrane za pomocą systemu zbierania deklaracji on-line. Organizatorzy mogą wykorzystywać system zbierania deklaracji on-line w celu zbierania deklaracji poparcia w kilku lub we wszystkich państwach członkowskich.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Wzory formularzy deklaracji poparcia można dostosować do potrzeb zbierania deklaracji on-line.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(2)   Organizatorzy zapewniają, aby system zbierania deklaracji on-line wykorzystywany w celu zbierania deklaracji poparcia był zgodny z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ust.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(4).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Przed rozpoczęciem zbierania deklaracji poparcia organizatorzy zwracają się do właściwego organu stosownego państwa członkowskiego o poświadczenie, że system zbierania deklaracji on-line wykorzystywany do tego celu jest zgodny z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ust.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(4).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Organizatorzy mogą rozpocząć zbieranie deklaracji poparcia za pomocą systemu zbierania deklaracji on-line dopiero po otrzymaniu certyfikatu, o którym mowa w ust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(3). Organizatorzy muszą podać do publicznej wiadomości kopię tego certyfikatu na stronie internetowej służącej do obsługi systemu zbierania deklaracji on-line.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Komisja utrzyma wypracowane przez siebie otwarte oprogramowanie zawierające stosowne elementy techniczne i zabezpieczenia niezbędne do zapewnienia zgodności z przepisami niniejszego rozporządzenia dotyczącymi systemów zbierania deklaracji on-line.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Komisja udostępnia oprogramowanie bezpłatnie.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(3)   W przypadku, gdy system zbierania deklaracji on-line jest zgodny z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ust.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(4), właściwy organ państwa członkowskiego wydaje w tym zakresie w ciągu miesiąca certyfikat zgodny ze wzorem zawartym w załączniku IV.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Państwa członkowskie uznają certyfikaty wydane przez właściwe organy innych państw członkowskich.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(4)   Systemy zbierania deklaracji on-line są wyposażone w odpowiednie zabezpieczenia oraz elementy techniczne w celu zapewnienia, aby: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50"/>
        <w:gridCol w:w="8827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formularz deklaracji poparcia mogła złożyć on-line jedynie osoba fizyczna;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dane przekazane on-line były gromadzone i przechowywane w sposób bezpieczny w celu zapewnienia między innymi, aby nie zostały one zmienione ani wykorzystane do celów innych niż wyrażone poparcie dla danej inicjatywy obywatelskiej, oraz w celu ochrony danych osobowych przed ich przypadkowym lub bezprawnym zniszczeniem lub przypadkową utratą, zmianą lub nieupoważnionym ujawnieniem lub dostępem do nich;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 xml:space="preserve">system mógł wygenerować deklaracje poparcia w formie zgodnej ze wzorem zawartym w załączniku III, aby umożliwić przeprowadzenie weryfikacji przez państwa członkowskie zgodnie z 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art.</w:t>
            </w: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 xml:space="preserve"> 8. ust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.</w:t>
            </w: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 xml:space="preserve"> (2).</w:t>
            </w:r>
          </w:p>
        </w:tc>
      </w:tr>
    </w:tbl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(5)   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W przypadku, gdy organizatorzy nie znajdą dostawcy usług hostingowych do swojego systemu zbierania deklaracji on-line, Komisja zapewni hosting dla systemów zbierania deklaracji on-line.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7.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Minimalna liczba sygnatariuszy przypadająca na państwo członkowskie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Sygnatariusze inicjatywy obywatelskiej powinni pochodzić z co najmniej dwóch państw członkowskich.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(2)   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W chwili rejestracji proponowanej inicjatywy obywatelskiej liczba sygnatariuszy w uczestniczących państwach członkowskich powinna osiągnąć minimalną liczbę określoną w załączniku I. Te minimalne liczby odpowiadają liczbie posłów do Parlamentu Europejskiego wybranych w każdym z państw członkowskich, pomnożonej przez 750.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(3)   Komisja przyjmuje w drodze aktów delegowanych, zgodnie z art. 17 i z zastrzeżeniem warunków określonych w art. 18 i 19, odpowiednie korekty do załącznika I, aby odzwierciedlić wszelkie zmiany w składzie Parlamentu Europejskiego.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(4)   Uznaje się, że sygnatariusze pochodzą z państwa członkowskiego, które jest odpowiedzialne za weryfikację ich deklaracji poparcia zgodnie z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8 ust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 xml:space="preserve">akapit 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drugi.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8.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Weryfikacja i poświadczenie przez państwa członkowskie deklaracji poparcia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(1)   Po zgromadzeniu niezbędnych deklaracji poparcia od sygnatariuszy zgodnie z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5 i 7, organizatorzy przedkładają deklaracje poparcia – w formie papierowej lub elektronicznej – właściwym organom, o których mowa w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15, do celów weryfikacji i poświadczenia. W tym celu organizatorzy korzystają z formularza zawartego w załączniku V oraz oddzielają deklaracje poparcia zebrane w formie papierowej, deklaracje poparcia podpisane elektroniczne za pomocą zaawansowanego podpisu elektronicznego i deklaracje poparcia zebrane za pomocą systemu zbierania deklaracji on-line.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Organizatorzy przedkładają deklaracje poparcia właściwym państwom członkowskim według następujących zasad: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państwu członkowskiemu miejsca zamieszkania lub obywatelstwa sygnatariusza, zgodnie z załącznikiem III część C punkt 1; lub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państwu członkowskiemu, które wydało osobisty numer identyfikacyjny lub dokument tożsamości wskazany w deklaracji poparcia, zgodnie z załącznikiem III. część C punkt 2</w:t>
            </w:r>
          </w:p>
        </w:tc>
      </w:tr>
    </w:tbl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(2)   W okresie nieprzekraczającym trzech miesięcy od otrzymania wniosku właściwe organy weryfikują przedłożone deklaracje poparcia w drodze odpowiednich czynności kontrolnych, zgodnie z prawem krajowym i praktyką krajową. Na tej podstawie dostarczają organizatorom certyfikat zgodny z wzorem zawartym w załączniku VI, poświadczający liczbę ważnych deklaracji poparcia z danego państwa członkowskiego.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W celu weryfikacji deklaracji poparcia nie jest wymagane uwierzytelnienie podpisów.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(3)   Certyfikat, o którym mowa w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ust.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(2), jest wydawany bezpłatnie.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9.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Przedłożenie inicjatywy obywatelskiej Komisji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Po uzyskaniu certyfikatów przewidzianych w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8 us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(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2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)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oraz pod warunkiem dopełnienia wszystkich stosownych procedur i warunków określonych w niniejszym rozporządzeniu organizatorzy mogą przedłożyć inicjatywę obywatelską Komisji, załączając informacje dotyczące wszelkiego wsparcia i finansowania otrzymanego na rzecz tej inicjatywy. Informacje te zostają opublikowane w rejestrze.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Wysokość wsparcia i finansowania otrzymanego z jakiegokolwiek źródła, powyżej której należy dostarczyć informacji, jest taka sama, jak ta określona w rozporządzeniu (WE) nr 2004/2003 Parlamentu Europejskiego i Rady z dnia 4 listopada 2003 r. w sprawie przepisów regulujących partie polityczne na poziomie europejskim oraz zasad dotyczących ich finansowania.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Do celów niniejszego artykułu organizatorzy korzystają z formularza zawartego w załączniku VII oraz przedkładają wypełniony formularz wraz z kopiami, w wersji papierowej lub elektronicznej, certyfikatów przewidzianych w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ust.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(2).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10.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Procedura badania inicjatywy obywatelskiej przez Komisję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(1)   W przypadku otrzymania inicjatywy obywatelskiej zgodnie z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art.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9 Komisja: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38"/>
        <w:gridCol w:w="8739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niezwłocznie publikuje inicjatywę obywatelską w rejestrze;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305"/>
        <w:gridCol w:w="8872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przyjmuje organizatorów na odpowiednim szczeblu, aby mogli szczegółowo wyjaśnić kwestie, których dotyczy inicjatywa obywatelska;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8885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u w:val="single"/>
                <w:lang w:val="pl-PL" w:eastAsia="hu-HU"/>
              </w:rPr>
              <w:t>w ciągu czterech miesięcy wydaje komunikat zawierający prawne i polityczne wnioski Komisji dotyczące tej inicjatywy obywatelskiej, informacje na temat ewentualnych działań, jakie zamierza podjąć, oraz uzasadnienie podjęcia lub niepodjęcia tych działań.</w:t>
            </w:r>
          </w:p>
        </w:tc>
      </w:tr>
    </w:tbl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(2)   O komunikacie, o którym mowa w ust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.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(1) lit. c), powiadamia się organizatorów, a także Parlament Europejski i Radę oraz podaje się go do wiadomości publicznej.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11.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Wysłuchanie publiczne</w:t>
      </w:r>
    </w:p>
    <w:p w:rsidR="003C63A2" w:rsidRDefault="003C63A2" w:rsidP="00BF7C52">
      <w:pPr>
        <w:shd w:val="clear" w:color="auto" w:fill="FFFFFF"/>
        <w:spacing w:before="360" w:after="12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D92FA6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W przypadku gdy spełnione zostały warunki z art. 10 ust.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(</w:t>
      </w:r>
      <w:r w:rsidRPr="00D92FA6">
        <w:rPr>
          <w:rFonts w:ascii="Times New Roman" w:hAnsi="Times New Roman" w:cs="Times New Roman"/>
          <w:sz w:val="24"/>
          <w:szCs w:val="24"/>
          <w:lang w:val="pl-PL" w:eastAsia="hu-HU"/>
        </w:rPr>
        <w:t>1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)</w:t>
      </w:r>
      <w:r w:rsidRPr="00D92FA6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lit. a) i b), oraz w terminie ustanowionym w art. 10 ust.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(</w:t>
      </w:r>
      <w:r w:rsidRPr="00D92FA6">
        <w:rPr>
          <w:rFonts w:ascii="Times New Roman" w:hAnsi="Times New Roman" w:cs="Times New Roman"/>
          <w:sz w:val="24"/>
          <w:szCs w:val="24"/>
          <w:lang w:val="pl-PL" w:eastAsia="hu-HU"/>
        </w:rPr>
        <w:t>1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)</w:t>
      </w:r>
      <w:r w:rsidRPr="00D92FA6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lit. c), organizatorom umożliwia się przedstawienie inicjatywy obywatelskiej na wysłuchaniu publicznym. Komisja i Parlament Europejski zapewniają, aby wysłuchanie to zorganizowano w Parlamencie Europejskim, w stosownych przypadkach z udziałem innych instytucji i organów Unii, które zgłoszą chęć udziału, oraz aby Komisja była reprezentowana na właściwym szczeblu.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12.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Ochrona danych osobowych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Przetwarzając dane osobowe na mocy niniejszego rozporządzenia, organizatorzy inicjatywy obywatelskiej i właściwe organy państwa członkowskiego przestrzegają przepisów dyrektywy 95/46/WE oraz przepisów krajowych przyjętych na mocy tej dyrektywy.</w:t>
      </w:r>
    </w:p>
    <w:p w:rsidR="003C63A2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(2)   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D</w:t>
      </w:r>
      <w:r w:rsidRPr="00D92FA6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o celów przetwarzania przez nich danych osobowych organizatorów inicjatywy obywatelskiej i właściwe organy wyznaczone zgodnie z art. 15 ust. 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(</w:t>
      </w:r>
      <w:r w:rsidRPr="00D92FA6">
        <w:rPr>
          <w:rFonts w:ascii="Times New Roman" w:hAnsi="Times New Roman" w:cs="Times New Roman"/>
          <w:sz w:val="24"/>
          <w:szCs w:val="24"/>
          <w:lang w:val="pl-PL" w:eastAsia="hu-HU"/>
        </w:rPr>
        <w:t>2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>)</w:t>
      </w:r>
      <w:r w:rsidRPr="00D92FA6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uważa się za administratorów danych zgodnie z art. 2 lit. d) dyrektywy 95/46/WE. 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(3)   Organizatorzy zapewniają, aby dane osobowe zebrane do celów danej inicjatywy obywatelskiej nie były wykorzystywane do żadnych innych celów niż udzielenie poparcia dla tej inicjatywy, oraz niszczą wszystkie deklaracje poparcia otrzymane w związku z tą inicjatywą oraz wszelkie ich kopie najpóźniej w ciągu miesiąca od przedłożenia tej inicjatywy Komisji zgodnie z art. 9 lub w ciągu 18 miesięcy od daty rejestracji proponowanej inicjatywy obywatelskiej, w zależności od tego, która z tych dat jest wcześniejsza.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(4)   Właściwy organ wykorzystuje dane osobowe, które otrzymał w związku z daną inicjatywą obywatelską, wyłącznie w celu zweryfikowania deklaracji poparcia zgodnie z art. 8 ust. (2) oraz niszczy wszystkie deklaracje poparcia oraz wszelkie ich kopie najpóźniej w ciągu miesiąca od wydania poświadczenia, o którym mowa w tym artykule.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(5)   Deklaracje poparcia danej inicjatywy obywatelskiej i ich kopie można zachować na czas przekraczający terminy określone w ust. (3) i (4), jeżeli jest to konieczne do celów czynności prawnych lub administracyjnych związanych z proponowaną inicjatywą obywatelską. Organizatorzy i właściwy organ niszczą wszystkie deklaracje poparcia i ich kopie najpóźniej tydzień po dniu zakończenia wspomnianych procedur w drodze decyzji ostatecznej.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(6)   Organizatorzy wprowadzają w życie odpowiednie środki techniczne i organizacyjne w celu ochrony danych osobowych przed ich przypadkowym lub bezprawnym zniszczeniem lub przypadkową utratą, zmianą, nieupoważnionym ujawnieniem lub dostępem do nich, w szczególności w przypadku, gdy przetwarzanie takich danych obejmuje ich przesyłanie za pomocą sieci, oraz przed wszystkimi innymi niezgodnymi z prawem formami przetwarzania.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13.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Odpowiedzialność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Zgodnie z mającym zastosowanie prawem krajowym organizatorzy ponoszą odpowiedzialność za wszelkie szkody, które spowodują w trakcie organizacji inicjatywy obywatelskiej.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14.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Sankcje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Państwa członkowskie zapewniają, aby organizatorzy podlegali odpowiednim sankcjom za naruszenie przepisów niniejszego rozporządzenia, a zwłaszcza za: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8746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składanie nieprawdziwych oświadczeń przez organizatorów;</w:t>
            </w:r>
          </w:p>
        </w:tc>
      </w:tr>
    </w:tbl>
    <w:p w:rsidR="003C63A2" w:rsidRPr="004A7FDC" w:rsidRDefault="003C63A2" w:rsidP="00BF7C5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pl-PL" w:eastAsia="hu-H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697"/>
        <w:gridCol w:w="8480"/>
      </w:tblGrid>
      <w:tr w:rsidR="003C63A2" w:rsidRPr="0007525F" w:rsidTr="00A158A6"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3C63A2" w:rsidRPr="004A7FDC" w:rsidRDefault="003C63A2" w:rsidP="00A158A6">
            <w:pPr>
              <w:spacing w:before="120"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</w:pPr>
            <w:r w:rsidRPr="004A7FDC">
              <w:rPr>
                <w:rFonts w:ascii="Times New Roman" w:hAnsi="Times New Roman" w:cs="Times New Roman"/>
                <w:sz w:val="24"/>
                <w:szCs w:val="24"/>
                <w:lang w:val="pl-PL" w:eastAsia="hu-HU"/>
              </w:rPr>
              <w:t>bezprawne wykorzystywanie danych.</w:t>
            </w:r>
          </w:p>
        </w:tc>
      </w:tr>
    </w:tbl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(2)   Sankcje, o których mowa w ust. (1), muszą być skuteczne, proporcjonalne i odstraszające.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15.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Właściwe organy w państwach członkowskich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</w:pPr>
      <w:r w:rsidRPr="004A7FDC">
        <w:rPr>
          <w:lang w:val="pl-PL"/>
        </w:rPr>
        <w:t>(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1) 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Do celów wykonania art. 6 ust. (3) właściwe organy wyznaczone przez państwa członkowskie są odpowiedzialne za wydawanie certyfikatu przewidzianego w tym przepisie.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(2)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Do celów wykonania art. 8 ust. (2) właściwe organy wyznaczone przez państwa członkowskie są odpowiedzialne za koordynowanie procesu weryfikacji deklaracji poparcia oraz dostarczanie certyfikatów przewidzianych w tym przepisie.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(3)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  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Państwa członkowskie zawsze są zobowiązane do przesłania Komisji aktualne nazwy i adresy właściwych organów.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Nyala" w:hAnsi="Nyala" w:cs="Times New Roman"/>
          <w:sz w:val="24"/>
          <w:szCs w:val="24"/>
          <w:u w:val="single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(4)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  </w:t>
      </w: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Komisja – w razie potrzeby – zawsze aktualizuje wykaz właściwych organów.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16.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Zmiana załączników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Komisja może przyjmować w drodze aktów delegowanych zgodnie z art. 17 i z zastrzeżeniem warunków zawartych w art. 18 i 19, zmiany do załączników do niniejszego rozporządzenia, w zakresie stosownych przepisów niniejszego rozporządzenia.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17.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Wykonanie przekazanych uprawnień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Uprawnienia do przyjmowania aktów delegowanych, o których mowa w art. 16, powierza się Komisji na czas nieokreślony.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(2)   Niezwłocznie po przyjęciu aktu delegowanego Komisja powiadamia o tym równocześnie Parlament Europejski i Radę.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(3)   Uprawnienia do przyjmowania aktów delegowanych powierzone Komisji podlegają warunkom określonym w art. 18 i 19.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18.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Odwołanie przekazanych uprawnień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Przekazanie uprawnień, o którym mowa w art. 16, może zostać odwołane w dowolnym momencie przez Parlament Europejski lub Radę.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(2)   Instytucja, która rozpoczęła wewnętrzną procedurę w celu zadecydowania, czy zamierza ona odwołać przekazanie uprawnień, stara się poinformować drugą instytucję oraz Komisję, w rozsądnym terminie przed podjęciem ostatecznej decyzji, wskazując przekazane uprawnienia, które mogłyby zostać odwołane, oraz możliwe przyczyny tego odwołania.</w:t>
      </w:r>
    </w:p>
    <w:p w:rsidR="003C63A2" w:rsidRPr="004A7FDC" w:rsidRDefault="003C63A2" w:rsidP="00BF7C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(3)   Decyzja o odwołaniu kończy przekazanie uprawnień określonych w tej decyzji. Staje się ona skuteczna natychmiast lub od późniejszej daty, która jest w niej określona. Decyzja ta nie wpływa na ważność aktów delegowanych już obowiązujących. Zostaje ona opublikowana w </w:t>
      </w: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>Dzienniku Urzędowym Unii Europejskiej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19.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Nyala" w:hAnsi="Nyala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Sprzeciw wobec aktów delegowanych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Nyala" w:hAnsi="Nyala" w:cs="Times New Roman"/>
          <w:b/>
          <w:bCs/>
          <w:sz w:val="24"/>
          <w:szCs w:val="24"/>
          <w:lang w:val="pl-PL" w:eastAsia="hu-HU"/>
        </w:rPr>
      </w:pP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Parlament Europejski lub Rada może wyrazić sprzeciw wobec aktu delegowanego w terminie dwóch miesięcy od daty powiadomienia. Z inicjatywy Parlamentu Europejskiego lub Rady termin ten jest przedłużany o dwa miesiące.</w:t>
      </w:r>
    </w:p>
    <w:p w:rsidR="003C63A2" w:rsidRPr="004A7FDC" w:rsidRDefault="003C63A2" w:rsidP="00BF7C52">
      <w:pPr>
        <w:shd w:val="clear" w:color="auto" w:fill="FFFFFF"/>
        <w:spacing w:after="0" w:line="312" w:lineRule="atLeast"/>
        <w:jc w:val="both"/>
        <w:textAlignment w:val="baseline"/>
        <w:rPr>
          <w:lang w:val="pl-PL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(2)   Jeśli po upływie terminu, o którym mowa w ust. (1), ani Parlament Europejski, ani Rada nie wyrażą sprzeciwu wobec aktu delegowanego, zostaje on opublikowany w </w:t>
      </w: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>Dzienniku Urzędowym Unii Europejskiej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i wchodzi w życie z dniem w nim przewidzianym.</w:t>
      </w:r>
      <w:r w:rsidRPr="004A7FDC">
        <w:rPr>
          <w:lang w:val="pl-PL"/>
        </w:rPr>
        <w:t xml:space="preserve"> </w:t>
      </w:r>
    </w:p>
    <w:p w:rsidR="003C63A2" w:rsidRPr="004A7FDC" w:rsidRDefault="003C63A2" w:rsidP="00BF7C5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Akt delegowany może zostać opublikowany w </w:t>
      </w: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>Dzienniku Urzędowym Unii Europejskiej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i może wejść w życie przed upływem tego terminu, jeżeli Parlament Europejski i Rada poinformują Komisję, że nie zamierzają wyrażać sprzeciwu.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(3)   Jeśli Parlament Europejski albo Rada wyrażą sprzeciw wobec aktu delegowanego w terminie, o którym mowa w ust. (1), nie wchodzi on w życie. Instytucja, która wyraża sprzeciw wobec aktu delegowanego, podaje uzasadnienie.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20.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Komitet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(1)   W celu wykonania art. 6 ust. (5) Komisję wspomaga komitet.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(2)   W przypadku odesłania do niniejszego ustępu stosuje się art. 5 i 7 decyzji 1999/468/WE, z uwzględnieniem jej art. 8.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Okres przewidziany w art. 5 ust. (6) decyzji 1999/468/WE ustala się na trzy miesiące.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21.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Zgłoszenie przepisów krajowych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Każde z państw członkowskich zgłasza Komisji przepisy szczegółowe przyjęte w celu wykonania niniejszego rozporządzenia.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Komisja informuje o tym pozostałe państwa członkowskie.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22.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Przegląd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u w:val="single"/>
          <w:lang w:val="pl-PL" w:eastAsia="hu-HU"/>
        </w:rPr>
        <w:t>Komisja co trzy lata przedstawia Parlamentowi Europejskiemu i Radzie sprawozdanie dotyczące stosowania niniejszego rozporządzenia.</w:t>
      </w:r>
    </w:p>
    <w:p w:rsidR="003C63A2" w:rsidRPr="004A7FDC" w:rsidRDefault="003C63A2" w:rsidP="00BF7C52">
      <w:pPr>
        <w:shd w:val="clear" w:color="auto" w:fill="FFFFFF"/>
        <w:spacing w:before="360" w:after="120" w:line="312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 xml:space="preserve">Artykuł 23. </w:t>
      </w:r>
    </w:p>
    <w:p w:rsidR="003C63A2" w:rsidRPr="004A7FDC" w:rsidRDefault="003C63A2" w:rsidP="00BF7C52">
      <w:pPr>
        <w:shd w:val="clear" w:color="auto" w:fill="FFFFFF"/>
        <w:spacing w:before="60" w:after="120"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b/>
          <w:bCs/>
          <w:sz w:val="24"/>
          <w:szCs w:val="24"/>
          <w:lang w:val="pl-PL" w:eastAsia="hu-HU"/>
        </w:rPr>
        <w:t>Wejście w życie i stosowanie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 xml:space="preserve">Niniejsze rozporządzenie wchodzi w życie dwudziestego dnia po jego opublikowaniu w </w:t>
      </w:r>
      <w:r w:rsidRPr="004A7FDC">
        <w:rPr>
          <w:rFonts w:ascii="Times New Roman" w:hAnsi="Times New Roman" w:cs="Times New Roman"/>
          <w:i/>
          <w:iCs/>
          <w:sz w:val="24"/>
          <w:szCs w:val="24"/>
          <w:lang w:val="pl-PL" w:eastAsia="hu-HU"/>
        </w:rPr>
        <w:t>Dzienniku Urzędowym Unii Europejskiej</w:t>
      </w: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Niniejsze rozporządzenie stosuje się od dnia ... ... 2020 r.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Niniejsze rozporządzenie wiąże w całości i jest bezpośrednio stosowane we wszystkich państwach członkowskich.</w:t>
      </w:r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  <w:r w:rsidRPr="004A7FDC">
        <w:rPr>
          <w:rFonts w:ascii="Times New Roman" w:hAnsi="Times New Roman" w:cs="Times New Roman"/>
          <w:sz w:val="24"/>
          <w:szCs w:val="24"/>
          <w:lang w:val="pl-PL" w:eastAsia="hu-HU"/>
        </w:rPr>
        <w:t>Sporządzono w Strasburgu dnia ... ... 2020 r.</w:t>
      </w:r>
      <w:r>
        <w:rPr>
          <w:rFonts w:ascii="Times New Roman" w:hAnsi="Times New Roman" w:cs="Times New Roman"/>
          <w:sz w:val="24"/>
          <w:szCs w:val="24"/>
          <w:lang w:val="pl-PL" w:eastAsia="hu-HU"/>
        </w:rPr>
        <w:t xml:space="preserve"> </w:t>
      </w:r>
      <w:bookmarkStart w:id="0" w:name="_GoBack"/>
      <w:bookmarkEnd w:id="0"/>
    </w:p>
    <w:p w:rsidR="003C63A2" w:rsidRPr="004A7FDC" w:rsidRDefault="003C63A2" w:rsidP="00BF7C52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 w:eastAsia="hu-HU"/>
        </w:rPr>
      </w:pPr>
    </w:p>
    <w:p w:rsidR="003C63A2" w:rsidRPr="004A7FDC" w:rsidRDefault="003C63A2" w:rsidP="00BF7C52">
      <w:pPr>
        <w:rPr>
          <w:lang w:val="pl-PL"/>
        </w:rPr>
      </w:pPr>
    </w:p>
    <w:p w:rsidR="003C63A2" w:rsidRPr="00BF7C52" w:rsidRDefault="003C63A2" w:rsidP="00BF7C52"/>
    <w:sectPr w:rsidR="003C63A2" w:rsidRPr="00BF7C52" w:rsidSect="00D0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A2" w:rsidRDefault="003C63A2" w:rsidP="00472258">
      <w:pPr>
        <w:spacing w:after="0" w:line="240" w:lineRule="auto"/>
      </w:pPr>
      <w:r>
        <w:separator/>
      </w:r>
    </w:p>
  </w:endnote>
  <w:endnote w:type="continuationSeparator" w:id="0">
    <w:p w:rsidR="003C63A2" w:rsidRDefault="003C63A2" w:rsidP="0047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altName w:val="Times New Roman"/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A2" w:rsidRDefault="003C63A2" w:rsidP="00472258">
      <w:pPr>
        <w:spacing w:after="0" w:line="240" w:lineRule="auto"/>
      </w:pPr>
      <w:r>
        <w:separator/>
      </w:r>
    </w:p>
  </w:footnote>
  <w:footnote w:type="continuationSeparator" w:id="0">
    <w:p w:rsidR="003C63A2" w:rsidRDefault="003C63A2" w:rsidP="00472258">
      <w:pPr>
        <w:spacing w:after="0" w:line="240" w:lineRule="auto"/>
      </w:pPr>
      <w:r>
        <w:continuationSeparator/>
      </w:r>
    </w:p>
  </w:footnote>
  <w:footnote w:id="1">
    <w:p w:rsidR="003C63A2" w:rsidRPr="000E117D" w:rsidRDefault="003C63A2" w:rsidP="000E117D">
      <w:pPr>
        <w:pStyle w:val="FootnoteText"/>
        <w:jc w:val="both"/>
        <w:rPr>
          <w:lang w:val="pl-PL"/>
        </w:rPr>
      </w:pPr>
      <w:r>
        <w:rPr>
          <w:rStyle w:val="FootnoteReference"/>
          <w:rFonts w:cs="Arial"/>
        </w:rPr>
        <w:footnoteRef/>
      </w:r>
      <w:r>
        <w:t xml:space="preserve"> </w:t>
      </w:r>
      <w:r w:rsidRPr="000E117D">
        <w:rPr>
          <w:lang w:val="pl-PL"/>
        </w:rPr>
        <w:t>Uchylenie rozporządzenia (UE) nr 211/2011 [„Rozporządzenie Parlamentu Europejskiego i Rady (UE) nr 211/2011 z dnia 16 lutego 2011 r. w sprawie inicjatywy obywatelskiej”]. Rozporządzenie weszło w życie dnia 1 kwietnia 2012 roku i jest bezpośrednio stosowane we wszystkich państwach członkowskich</w:t>
      </w:r>
      <w:r>
        <w:rPr>
          <w:lang w:val="pl-PL"/>
        </w:rPr>
        <w:t>.</w:t>
      </w:r>
    </w:p>
    <w:p w:rsidR="003C63A2" w:rsidRPr="000E117D" w:rsidRDefault="003C63A2" w:rsidP="000E117D">
      <w:pPr>
        <w:pStyle w:val="FootnoteText"/>
        <w:jc w:val="both"/>
        <w:rPr>
          <w:lang w:val="pl-PL"/>
        </w:rPr>
      </w:pPr>
      <w:r w:rsidRPr="000E117D">
        <w:rPr>
          <w:lang w:val="pl-PL"/>
        </w:rPr>
        <w:t>Szczegółowe specyfikacje techniczne dotyczące systemów zbierania deklaracji online zostały określone w rozporządzeniu wykonawczym Komisji (UE) nr 1179/2011.</w:t>
      </w:r>
    </w:p>
    <w:p w:rsidR="003C63A2" w:rsidRDefault="003C63A2" w:rsidP="000E117D">
      <w:pPr>
        <w:pStyle w:val="FootnoteText"/>
        <w:jc w:val="both"/>
      </w:pPr>
      <w:r w:rsidRPr="000E117D">
        <w:rPr>
          <w:lang w:val="pl-PL"/>
        </w:rPr>
        <w:t>Przepisy potrzebne do wykonania rozporządzenia na Węgrzech określa IV. rozdział ustawy CCXXXVIII. z 2013 roku o inicjowaniu referendum, o europejskiej inicjatywie obywatelskiej oraz o przeprowadzeniu referendum.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58"/>
    <w:rsid w:val="00014CCF"/>
    <w:rsid w:val="0007525F"/>
    <w:rsid w:val="00093AB3"/>
    <w:rsid w:val="000E117D"/>
    <w:rsid w:val="00107BD0"/>
    <w:rsid w:val="00125928"/>
    <w:rsid w:val="00183CB0"/>
    <w:rsid w:val="001C4518"/>
    <w:rsid w:val="001D106F"/>
    <w:rsid w:val="001D6405"/>
    <w:rsid w:val="001F546F"/>
    <w:rsid w:val="00234EBF"/>
    <w:rsid w:val="002430F4"/>
    <w:rsid w:val="00267405"/>
    <w:rsid w:val="002A174C"/>
    <w:rsid w:val="002E23B3"/>
    <w:rsid w:val="0034126F"/>
    <w:rsid w:val="00397070"/>
    <w:rsid w:val="003C63A2"/>
    <w:rsid w:val="003D1BAD"/>
    <w:rsid w:val="00405C99"/>
    <w:rsid w:val="00444B38"/>
    <w:rsid w:val="00472258"/>
    <w:rsid w:val="004A2C96"/>
    <w:rsid w:val="004A39CA"/>
    <w:rsid w:val="004A4DC5"/>
    <w:rsid w:val="004A7FDC"/>
    <w:rsid w:val="004B5FD3"/>
    <w:rsid w:val="004F47EF"/>
    <w:rsid w:val="004F7BD2"/>
    <w:rsid w:val="00515C2E"/>
    <w:rsid w:val="0055252A"/>
    <w:rsid w:val="00642A90"/>
    <w:rsid w:val="00650D76"/>
    <w:rsid w:val="00655D83"/>
    <w:rsid w:val="00680115"/>
    <w:rsid w:val="006D0911"/>
    <w:rsid w:val="0072736F"/>
    <w:rsid w:val="007464E6"/>
    <w:rsid w:val="00763DAA"/>
    <w:rsid w:val="00795546"/>
    <w:rsid w:val="008223C9"/>
    <w:rsid w:val="00893D82"/>
    <w:rsid w:val="008C54B0"/>
    <w:rsid w:val="008D2D85"/>
    <w:rsid w:val="00951BD8"/>
    <w:rsid w:val="00963564"/>
    <w:rsid w:val="00A158A6"/>
    <w:rsid w:val="00A21E10"/>
    <w:rsid w:val="00A94EAD"/>
    <w:rsid w:val="00AD24FF"/>
    <w:rsid w:val="00BA3508"/>
    <w:rsid w:val="00BB2EA8"/>
    <w:rsid w:val="00BD2265"/>
    <w:rsid w:val="00BE5A5E"/>
    <w:rsid w:val="00BF7C52"/>
    <w:rsid w:val="00C12BE6"/>
    <w:rsid w:val="00C62626"/>
    <w:rsid w:val="00C72E43"/>
    <w:rsid w:val="00CA19C3"/>
    <w:rsid w:val="00D04FC8"/>
    <w:rsid w:val="00D92FA6"/>
    <w:rsid w:val="00D97B48"/>
    <w:rsid w:val="00DD06F9"/>
    <w:rsid w:val="00E34EF0"/>
    <w:rsid w:val="00E47348"/>
    <w:rsid w:val="00EB039C"/>
    <w:rsid w:val="00EC3FC7"/>
    <w:rsid w:val="00EF79DF"/>
    <w:rsid w:val="00F3313A"/>
    <w:rsid w:val="00F46B34"/>
    <w:rsid w:val="00F71C61"/>
    <w:rsid w:val="00FD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uiPriority w:val="99"/>
    <w:rsid w:val="0047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4722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2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25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72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25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225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7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2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93AB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93AB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2875</Words>
  <Characters>19840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PARLAMENTU EUROPEJSKIEGO I RADY (UE) 2020/… </dc:title>
  <dc:subject/>
  <dc:creator>Zoltán Lomnici</dc:creator>
  <cp:keywords/>
  <dc:description/>
  <cp:lastModifiedBy>Lóránt Károly</cp:lastModifiedBy>
  <cp:revision>2</cp:revision>
  <dcterms:created xsi:type="dcterms:W3CDTF">2020-07-14T19:25:00Z</dcterms:created>
  <dcterms:modified xsi:type="dcterms:W3CDTF">2020-07-14T19:25:00Z</dcterms:modified>
</cp:coreProperties>
</file>